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CE2" w:rsidRPr="00E014D0" w:rsidRDefault="00D81BE3" w:rsidP="00E014D0">
      <w:pPr>
        <w:pStyle w:val="Heading1"/>
        <w:rPr>
          <w:sz w:val="36"/>
        </w:rPr>
      </w:pPr>
      <w:r w:rsidRPr="00E014D0">
        <w:rPr>
          <w:sz w:val="36"/>
        </w:rPr>
        <w:t>True</w:t>
      </w:r>
      <w:r w:rsidR="00E014D0" w:rsidRPr="00E014D0">
        <w:rPr>
          <w:sz w:val="36"/>
        </w:rPr>
        <w:t xml:space="preserve"> </w:t>
      </w:r>
      <w:r w:rsidRPr="00E014D0">
        <w:rPr>
          <w:sz w:val="36"/>
        </w:rPr>
        <w:t>doctrine,</w:t>
      </w:r>
      <w:r w:rsidR="00E014D0" w:rsidRPr="00E014D0">
        <w:rPr>
          <w:sz w:val="36"/>
        </w:rPr>
        <w:t xml:space="preserve"> </w:t>
      </w:r>
      <w:r w:rsidRPr="00E014D0">
        <w:rPr>
          <w:sz w:val="36"/>
        </w:rPr>
        <w:t>understood,</w:t>
      </w:r>
      <w:r w:rsidR="00E014D0" w:rsidRPr="00E014D0">
        <w:rPr>
          <w:sz w:val="36"/>
        </w:rPr>
        <w:t xml:space="preserve"> </w:t>
      </w:r>
      <w:r w:rsidRPr="00E014D0">
        <w:rPr>
          <w:sz w:val="36"/>
        </w:rPr>
        <w:t>changes</w:t>
      </w:r>
      <w:r w:rsidR="00E014D0" w:rsidRPr="00E014D0">
        <w:rPr>
          <w:sz w:val="36"/>
        </w:rPr>
        <w:t xml:space="preserve"> </w:t>
      </w:r>
      <w:r w:rsidRPr="00E014D0">
        <w:rPr>
          <w:sz w:val="36"/>
        </w:rPr>
        <w:t>attitudes</w:t>
      </w:r>
      <w:r w:rsidR="00E014D0" w:rsidRPr="00E014D0">
        <w:rPr>
          <w:sz w:val="36"/>
        </w:rPr>
        <w:t xml:space="preserve"> </w:t>
      </w:r>
      <w:r w:rsidRPr="00E014D0">
        <w:rPr>
          <w:sz w:val="36"/>
        </w:rPr>
        <w:t>and</w:t>
      </w:r>
      <w:r w:rsidR="00E014D0" w:rsidRPr="00E014D0">
        <w:rPr>
          <w:sz w:val="36"/>
        </w:rPr>
        <w:t xml:space="preserve"> </w:t>
      </w:r>
      <w:r w:rsidRPr="00E014D0">
        <w:rPr>
          <w:sz w:val="36"/>
        </w:rPr>
        <w:t>behaviors</w:t>
      </w:r>
    </w:p>
    <w:p w:rsidR="00E014D0" w:rsidRPr="00E014D0" w:rsidRDefault="00E014D0" w:rsidP="00E014D0">
      <w:pPr>
        <w:rPr>
          <w:sz w:val="28"/>
        </w:rPr>
      </w:pPr>
    </w:p>
    <w:p w:rsidR="00D81BE3" w:rsidRPr="00E014D0" w:rsidRDefault="00D81BE3">
      <w:pPr>
        <w:rPr>
          <w:sz w:val="28"/>
        </w:rPr>
      </w:pPr>
      <w:r w:rsidRPr="00E014D0">
        <w:rPr>
          <w:sz w:val="28"/>
        </w:rPr>
        <w:t>Connect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boys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to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“Come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Follow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Me”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program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and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their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opportunity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to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learn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true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doctrine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on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topics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they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fell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they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need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to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learn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more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about.</w:t>
      </w:r>
    </w:p>
    <w:p w:rsidR="00D81BE3" w:rsidRPr="00E014D0" w:rsidRDefault="00E014D0">
      <w:pPr>
        <w:rPr>
          <w:sz w:val="28"/>
        </w:rPr>
      </w:pPr>
      <w:r w:rsidRPr="00E014D0">
        <w:rPr>
          <w:sz w:val="28"/>
        </w:rPr>
        <w:t>What is Doctrine: a belief or set of beliefs held and taught by a church, political party, or other group.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2"/>
        <w:gridCol w:w="5390"/>
      </w:tblGrid>
      <w:tr w:rsidR="00E014D0" w:rsidRPr="00E014D0" w:rsidTr="00E014D0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45" w:type="dxa"/>
            </w:tcMar>
            <w:hideMark/>
          </w:tcPr>
          <w:p w:rsidR="00E014D0" w:rsidRPr="00E014D0" w:rsidRDefault="00E014D0" w:rsidP="00E014D0">
            <w:pPr>
              <w:rPr>
                <w:i/>
                <w:iCs/>
                <w:sz w:val="28"/>
              </w:rPr>
            </w:pPr>
            <w:r w:rsidRPr="00E014D0">
              <w:rPr>
                <w:i/>
                <w:iCs/>
                <w:sz w:val="28"/>
              </w:rPr>
              <w:t xml:space="preserve">synonyms: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4D0" w:rsidRPr="00E014D0" w:rsidRDefault="00E014D0" w:rsidP="00E014D0">
            <w:pPr>
              <w:rPr>
                <w:sz w:val="28"/>
              </w:rPr>
            </w:pPr>
            <w:r w:rsidRPr="00E014D0">
              <w:rPr>
                <w:sz w:val="28"/>
              </w:rPr>
              <w:t xml:space="preserve"> </w:t>
            </w:r>
            <w:hyperlink r:id="rId4" w:history="1">
              <w:r w:rsidRPr="00E014D0">
                <w:rPr>
                  <w:rStyle w:val="Hyperlink"/>
                  <w:sz w:val="28"/>
                </w:rPr>
                <w:t>creed</w:t>
              </w:r>
            </w:hyperlink>
            <w:r w:rsidRPr="00E014D0">
              <w:rPr>
                <w:sz w:val="28"/>
              </w:rPr>
              <w:t xml:space="preserve">, </w:t>
            </w:r>
            <w:hyperlink r:id="rId5" w:history="1">
              <w:r w:rsidRPr="00E014D0">
                <w:rPr>
                  <w:rStyle w:val="Hyperlink"/>
                  <w:sz w:val="28"/>
                </w:rPr>
                <w:t>credo</w:t>
              </w:r>
            </w:hyperlink>
            <w:r w:rsidRPr="00E014D0">
              <w:rPr>
                <w:sz w:val="28"/>
              </w:rPr>
              <w:t xml:space="preserve">, </w:t>
            </w:r>
            <w:hyperlink r:id="rId6" w:history="1">
              <w:r w:rsidRPr="00E014D0">
                <w:rPr>
                  <w:rStyle w:val="Hyperlink"/>
                  <w:sz w:val="28"/>
                </w:rPr>
                <w:t>dogma</w:t>
              </w:r>
            </w:hyperlink>
            <w:r w:rsidRPr="00E014D0">
              <w:rPr>
                <w:sz w:val="28"/>
              </w:rPr>
              <w:t xml:space="preserve">, </w:t>
            </w:r>
            <w:hyperlink r:id="rId7" w:history="1">
              <w:r w:rsidRPr="00E014D0">
                <w:rPr>
                  <w:rStyle w:val="Hyperlink"/>
                  <w:sz w:val="28"/>
                </w:rPr>
                <w:t>belief</w:t>
              </w:r>
            </w:hyperlink>
            <w:r w:rsidRPr="00E014D0">
              <w:rPr>
                <w:sz w:val="28"/>
              </w:rPr>
              <w:t xml:space="preserve">, </w:t>
            </w:r>
            <w:hyperlink r:id="rId8" w:history="1">
              <w:r w:rsidRPr="00E014D0">
                <w:rPr>
                  <w:rStyle w:val="Hyperlink"/>
                  <w:sz w:val="28"/>
                </w:rPr>
                <w:t>teaching</w:t>
              </w:r>
            </w:hyperlink>
            <w:r w:rsidRPr="00E014D0">
              <w:rPr>
                <w:sz w:val="28"/>
              </w:rPr>
              <w:t xml:space="preserve">, </w:t>
            </w:r>
            <w:hyperlink r:id="rId9" w:history="1">
              <w:r w:rsidRPr="00E014D0">
                <w:rPr>
                  <w:rStyle w:val="Hyperlink"/>
                  <w:sz w:val="28"/>
                </w:rPr>
                <w:t>ideology</w:t>
              </w:r>
            </w:hyperlink>
          </w:p>
        </w:tc>
      </w:tr>
    </w:tbl>
    <w:p w:rsidR="00E014D0" w:rsidRPr="00E014D0" w:rsidRDefault="00E014D0">
      <w:pPr>
        <w:rPr>
          <w:sz w:val="28"/>
        </w:rPr>
      </w:pPr>
    </w:p>
    <w:p w:rsidR="00D81BE3" w:rsidRPr="00E014D0" w:rsidRDefault="00D81BE3">
      <w:pPr>
        <w:rPr>
          <w:sz w:val="28"/>
        </w:rPr>
      </w:pPr>
      <w:r w:rsidRPr="00E014D0">
        <w:rPr>
          <w:sz w:val="28"/>
        </w:rPr>
        <w:t>Helaman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11</w:t>
      </w:r>
    </w:p>
    <w:p w:rsidR="00D81BE3" w:rsidRPr="00E014D0" w:rsidRDefault="00D81BE3" w:rsidP="00D81BE3">
      <w:pPr>
        <w:rPr>
          <w:sz w:val="28"/>
        </w:rPr>
      </w:pPr>
      <w:r w:rsidRPr="00E014D0">
        <w:rPr>
          <w:b/>
          <w:bCs/>
          <w:sz w:val="28"/>
        </w:rPr>
        <w:t>22</w:t>
      </w:r>
      <w:r w:rsidR="00E014D0" w:rsidRPr="00E014D0">
        <w:rPr>
          <w:b/>
          <w:bCs/>
          <w:sz w:val="28"/>
        </w:rPr>
        <w:t xml:space="preserve"> </w:t>
      </w:r>
      <w:r w:rsidRPr="00E014D0">
        <w:rPr>
          <w:sz w:val="28"/>
        </w:rPr>
        <w:t>And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also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they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had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peace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in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the</w:t>
      </w:r>
      <w:r w:rsidR="00E014D0" w:rsidRPr="00E014D0">
        <w:rPr>
          <w:sz w:val="28"/>
        </w:rPr>
        <w:t xml:space="preserve"> </w:t>
      </w:r>
      <w:proofErr w:type="spellStart"/>
      <w:r w:rsidRPr="00E014D0">
        <w:rPr>
          <w:sz w:val="28"/>
        </w:rPr>
        <w:t>seventy</w:t>
      </w:r>
      <w:proofErr w:type="spellEnd"/>
      <w:r w:rsidR="00E014D0" w:rsidRPr="00E014D0">
        <w:rPr>
          <w:sz w:val="28"/>
        </w:rPr>
        <w:t xml:space="preserve"> </w:t>
      </w:r>
      <w:r w:rsidRPr="00E014D0">
        <w:rPr>
          <w:sz w:val="28"/>
        </w:rPr>
        <w:t>and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eighth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year,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save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it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were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a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few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contentions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concerning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the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points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of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doctrine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which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had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been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laid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down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by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the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prophets.</w:t>
      </w:r>
    </w:p>
    <w:p w:rsidR="00D81BE3" w:rsidRPr="00E014D0" w:rsidRDefault="00D81BE3" w:rsidP="00D81BE3">
      <w:pPr>
        <w:rPr>
          <w:sz w:val="28"/>
        </w:rPr>
      </w:pPr>
      <w:r w:rsidRPr="00E014D0">
        <w:rPr>
          <w:b/>
          <w:bCs/>
          <w:sz w:val="28"/>
        </w:rPr>
        <w:t>23</w:t>
      </w:r>
      <w:r w:rsidR="00E014D0" w:rsidRPr="00E014D0">
        <w:rPr>
          <w:b/>
          <w:bCs/>
          <w:sz w:val="28"/>
        </w:rPr>
        <w:t xml:space="preserve"> </w:t>
      </w:r>
      <w:r w:rsidRPr="00E014D0">
        <w:rPr>
          <w:sz w:val="28"/>
        </w:rPr>
        <w:t>And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in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the</w:t>
      </w:r>
      <w:r w:rsidR="00E014D0" w:rsidRPr="00E014D0">
        <w:rPr>
          <w:sz w:val="28"/>
        </w:rPr>
        <w:t xml:space="preserve"> </w:t>
      </w:r>
      <w:proofErr w:type="spellStart"/>
      <w:r w:rsidRPr="00E014D0">
        <w:rPr>
          <w:sz w:val="28"/>
        </w:rPr>
        <w:t>seventy</w:t>
      </w:r>
      <w:proofErr w:type="spellEnd"/>
      <w:r w:rsidR="00E014D0" w:rsidRPr="00E014D0">
        <w:rPr>
          <w:sz w:val="28"/>
        </w:rPr>
        <w:t xml:space="preserve"> </w:t>
      </w:r>
      <w:r w:rsidRPr="00E014D0">
        <w:rPr>
          <w:sz w:val="28"/>
        </w:rPr>
        <w:t>and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ninth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year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there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began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to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be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much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strife.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But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it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came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to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pass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that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Nephi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and</w:t>
      </w:r>
      <w:r w:rsidR="00E014D0" w:rsidRPr="00E014D0">
        <w:rPr>
          <w:sz w:val="28"/>
        </w:rPr>
        <w:t xml:space="preserve"> </w:t>
      </w:r>
      <w:proofErr w:type="spellStart"/>
      <w:r w:rsidRPr="00E014D0">
        <w:rPr>
          <w:sz w:val="28"/>
        </w:rPr>
        <w:t>Lehi</w:t>
      </w:r>
      <w:proofErr w:type="spellEnd"/>
      <w:r w:rsidRPr="00E014D0">
        <w:rPr>
          <w:sz w:val="28"/>
        </w:rPr>
        <w:t>,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and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many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of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their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brethren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who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knew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concerning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the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true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points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of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doctrine,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having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many</w:t>
      </w:r>
      <w:r w:rsidR="00E014D0" w:rsidRPr="00E014D0">
        <w:rPr>
          <w:sz w:val="28"/>
        </w:rPr>
        <w:t xml:space="preserve"> </w:t>
      </w:r>
      <w:proofErr w:type="spellStart"/>
      <w:r w:rsidRPr="00E014D0">
        <w:rPr>
          <w:sz w:val="28"/>
          <w:vertAlign w:val="superscript"/>
        </w:rPr>
        <w:t>a</w:t>
      </w:r>
      <w:hyperlink r:id="rId10" w:history="1">
        <w:r w:rsidRPr="00E014D0">
          <w:rPr>
            <w:rStyle w:val="Hyperlink"/>
            <w:sz w:val="28"/>
          </w:rPr>
          <w:t>revelations</w:t>
        </w:r>
        <w:proofErr w:type="spellEnd"/>
      </w:hyperlink>
      <w:r w:rsidR="00E014D0" w:rsidRPr="00E014D0">
        <w:rPr>
          <w:sz w:val="28"/>
        </w:rPr>
        <w:t xml:space="preserve"> </w:t>
      </w:r>
      <w:r w:rsidRPr="00E014D0">
        <w:rPr>
          <w:sz w:val="28"/>
        </w:rPr>
        <w:t>daily,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therefore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they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did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preach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unto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the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people,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insomuch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that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they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did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put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an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end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to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their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strife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in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that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same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year.</w:t>
      </w:r>
    </w:p>
    <w:p w:rsidR="00D81BE3" w:rsidRPr="00E014D0" w:rsidRDefault="00D81BE3">
      <w:pPr>
        <w:rPr>
          <w:sz w:val="28"/>
        </w:rPr>
      </w:pPr>
    </w:p>
    <w:p w:rsidR="00D81BE3" w:rsidRPr="00E014D0" w:rsidRDefault="00D81BE3" w:rsidP="00D81BE3">
      <w:pPr>
        <w:rPr>
          <w:sz w:val="28"/>
        </w:rPr>
      </w:pPr>
      <w:r w:rsidRPr="00E014D0">
        <w:rPr>
          <w:sz w:val="28"/>
        </w:rPr>
        <w:t>President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Boyd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K.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Packer,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President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of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the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Quorum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of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the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Twelve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Apostles,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made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this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statement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regarding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the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power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of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true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doctrine:</w:t>
      </w:r>
    </w:p>
    <w:p w:rsidR="00D81BE3" w:rsidRPr="00E014D0" w:rsidRDefault="00D81BE3" w:rsidP="00D81BE3">
      <w:pPr>
        <w:rPr>
          <w:sz w:val="28"/>
        </w:rPr>
      </w:pPr>
      <w:r w:rsidRPr="00E014D0">
        <w:rPr>
          <w:sz w:val="28"/>
        </w:rPr>
        <w:t>“The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study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of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the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doctrines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of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the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gospel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will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improve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behavior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quicker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than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a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study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of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behavior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will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improve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behavior.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.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.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.</w:t>
      </w:r>
      <w:r w:rsidR="00E014D0" w:rsidRPr="00E014D0">
        <w:rPr>
          <w:sz w:val="28"/>
        </w:rPr>
        <w:t xml:space="preserve"> </w:t>
      </w:r>
    </w:p>
    <w:p w:rsidR="00D81BE3" w:rsidRPr="00E014D0" w:rsidRDefault="00D81BE3" w:rsidP="00D81BE3">
      <w:pPr>
        <w:rPr>
          <w:sz w:val="28"/>
        </w:rPr>
      </w:pPr>
      <w:r w:rsidRPr="00E014D0">
        <w:rPr>
          <w:sz w:val="28"/>
        </w:rPr>
        <w:t>That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is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why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we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stress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so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forcefully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the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study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of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the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doctrines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of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the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gospel”</w:t>
      </w:r>
      <w:r w:rsidR="00E014D0" w:rsidRPr="00E014D0">
        <w:rPr>
          <w:sz w:val="28"/>
        </w:rPr>
        <w:t xml:space="preserve"> </w:t>
      </w:r>
    </w:p>
    <w:p w:rsidR="00D81BE3" w:rsidRPr="00E014D0" w:rsidRDefault="00D81BE3" w:rsidP="00D81BE3">
      <w:pPr>
        <w:rPr>
          <w:sz w:val="28"/>
        </w:rPr>
      </w:pPr>
      <w:r w:rsidRPr="00E014D0">
        <w:rPr>
          <w:sz w:val="28"/>
        </w:rPr>
        <w:t>(</w:t>
      </w:r>
      <w:proofErr w:type="gramStart"/>
      <w:r w:rsidRPr="00E014D0">
        <w:rPr>
          <w:sz w:val="28"/>
        </w:rPr>
        <w:t>in</w:t>
      </w:r>
      <w:proofErr w:type="gramEnd"/>
      <w:r w:rsidR="00E014D0" w:rsidRPr="00E014D0">
        <w:rPr>
          <w:sz w:val="28"/>
        </w:rPr>
        <w:t xml:space="preserve"> </w:t>
      </w:r>
      <w:r w:rsidRPr="00E014D0">
        <w:rPr>
          <w:sz w:val="28"/>
        </w:rPr>
        <w:t>Conference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Report,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Oct.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1986,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20;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or</w:t>
      </w:r>
      <w:r w:rsidR="00E014D0" w:rsidRPr="00E014D0">
        <w:rPr>
          <w:sz w:val="28"/>
        </w:rPr>
        <w:t xml:space="preserve"> </w:t>
      </w:r>
      <w:proofErr w:type="spellStart"/>
      <w:r w:rsidRPr="00E014D0">
        <w:rPr>
          <w:i/>
          <w:iCs/>
          <w:sz w:val="28"/>
        </w:rPr>
        <w:t>Ensign,</w:t>
      </w:r>
      <w:r w:rsidRPr="00E014D0">
        <w:rPr>
          <w:sz w:val="28"/>
        </w:rPr>
        <w:t>Nov</w:t>
      </w:r>
      <w:proofErr w:type="spellEnd"/>
      <w:r w:rsidRPr="00E014D0">
        <w:rPr>
          <w:sz w:val="28"/>
        </w:rPr>
        <w:t>.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1986,</w:t>
      </w:r>
      <w:r w:rsidR="00E014D0" w:rsidRPr="00E014D0">
        <w:rPr>
          <w:sz w:val="28"/>
        </w:rPr>
        <w:t xml:space="preserve"> </w:t>
      </w:r>
      <w:r w:rsidRPr="00E014D0">
        <w:rPr>
          <w:sz w:val="28"/>
        </w:rPr>
        <w:t>17).</w:t>
      </w:r>
    </w:p>
    <w:p w:rsidR="00E014D0" w:rsidRPr="00E014D0" w:rsidRDefault="00E014D0" w:rsidP="00D81BE3">
      <w:pPr>
        <w:rPr>
          <w:sz w:val="28"/>
        </w:rPr>
      </w:pPr>
    </w:p>
    <w:p w:rsidR="00E014D0" w:rsidRPr="00E014D0" w:rsidRDefault="00E014D0" w:rsidP="00D81BE3">
      <w:pPr>
        <w:rPr>
          <w:sz w:val="28"/>
        </w:rPr>
      </w:pPr>
      <w:r w:rsidRPr="00E014D0">
        <w:rPr>
          <w:sz w:val="28"/>
        </w:rPr>
        <w:t>Take the opportunity each priesthood class to work together in your quorums to learn more about Christ’s doctrine. 1Nep 10:19</w:t>
      </w:r>
    </w:p>
    <w:p w:rsidR="00E014D0" w:rsidRPr="00E014D0" w:rsidRDefault="00E014D0" w:rsidP="00E014D0">
      <w:pPr>
        <w:rPr>
          <w:sz w:val="28"/>
        </w:rPr>
      </w:pPr>
      <w:r w:rsidRPr="00E014D0">
        <w:rPr>
          <w:sz w:val="28"/>
        </w:rPr>
        <w:t xml:space="preserve">For he that diligently </w:t>
      </w:r>
      <w:hyperlink r:id="rId11" w:history="1">
        <w:proofErr w:type="spellStart"/>
        <w:r w:rsidRPr="00E014D0">
          <w:rPr>
            <w:rStyle w:val="Hyperlink"/>
            <w:sz w:val="28"/>
          </w:rPr>
          <w:t>seeketh</w:t>
        </w:r>
        <w:proofErr w:type="spellEnd"/>
      </w:hyperlink>
      <w:r w:rsidRPr="00E014D0">
        <w:rPr>
          <w:sz w:val="28"/>
        </w:rPr>
        <w:t xml:space="preserve"> shall find; and the </w:t>
      </w:r>
      <w:hyperlink r:id="rId12" w:history="1">
        <w:r w:rsidRPr="00E014D0">
          <w:rPr>
            <w:rStyle w:val="Hyperlink"/>
            <w:sz w:val="28"/>
          </w:rPr>
          <w:t>mysteries</w:t>
        </w:r>
      </w:hyperlink>
      <w:r w:rsidRPr="00E014D0">
        <w:rPr>
          <w:sz w:val="28"/>
        </w:rPr>
        <w:t xml:space="preserve"> of God shall be unfolded unto them, by the power of the </w:t>
      </w:r>
      <w:hyperlink r:id="rId13" w:history="1">
        <w:r w:rsidRPr="00E014D0">
          <w:rPr>
            <w:rStyle w:val="Hyperlink"/>
            <w:sz w:val="28"/>
          </w:rPr>
          <w:t>Holy Ghost</w:t>
        </w:r>
      </w:hyperlink>
      <w:r w:rsidRPr="00E014D0">
        <w:rPr>
          <w:sz w:val="28"/>
        </w:rPr>
        <w:t xml:space="preserve">, as well in these times as in times of old, and as well in times of old as in times to come; wherefore, the </w:t>
      </w:r>
      <w:hyperlink r:id="rId14" w:history="1">
        <w:r w:rsidRPr="00E014D0">
          <w:rPr>
            <w:rStyle w:val="Hyperlink"/>
            <w:sz w:val="28"/>
          </w:rPr>
          <w:t>course</w:t>
        </w:r>
      </w:hyperlink>
      <w:r w:rsidRPr="00E014D0">
        <w:rPr>
          <w:sz w:val="28"/>
        </w:rPr>
        <w:t xml:space="preserve"> of the Lord is one eternal round.</w:t>
      </w:r>
    </w:p>
    <w:p w:rsidR="00E014D0" w:rsidRPr="00E014D0" w:rsidRDefault="00E014D0" w:rsidP="00D81BE3">
      <w:pPr>
        <w:rPr>
          <w:sz w:val="28"/>
        </w:rPr>
      </w:pPr>
    </w:p>
    <w:sectPr w:rsidR="00E014D0" w:rsidRPr="00E014D0" w:rsidSect="00E014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81BE3"/>
    <w:rsid w:val="00757B17"/>
    <w:rsid w:val="00AF6E04"/>
    <w:rsid w:val="00D81BE3"/>
    <w:rsid w:val="00DA4D37"/>
    <w:rsid w:val="00E01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D37"/>
  </w:style>
  <w:style w:type="paragraph" w:styleId="Heading1">
    <w:name w:val="heading 1"/>
    <w:basedOn w:val="Normal"/>
    <w:next w:val="Normal"/>
    <w:link w:val="Heading1Char"/>
    <w:uiPriority w:val="9"/>
    <w:qFormat/>
    <w:rsid w:val="00E014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1BE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14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a/search?espv=2&amp;biw=1487&amp;bih=1115&amp;q=define+teaching&amp;sa=X&amp;ei=h6LcVPvuKIytogTgkIKQAg&amp;ved=0CCIQ_SowAA" TargetMode="External"/><Relationship Id="rId13" Type="http://schemas.openxmlformats.org/officeDocument/2006/relationships/hyperlink" Target="https://www.lds.org/scriptures/bofm/1-ne/10?lang=e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a/search?espv=2&amp;biw=1487&amp;bih=1115&amp;q=define+belief&amp;sa=X&amp;ei=h6LcVPvuKIytogTgkIKQAg&amp;ved=0CCEQ_SowAA" TargetMode="External"/><Relationship Id="rId12" Type="http://schemas.openxmlformats.org/officeDocument/2006/relationships/hyperlink" Target="https://www.lds.org/scriptures/bofm/1-ne/10?lang=en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ogle.ca/search?espv=2&amp;biw=1487&amp;bih=1115&amp;q=define+dogma&amp;sa=X&amp;ei=h6LcVPvuKIytogTgkIKQAg&amp;ved=0CCAQ_SowAA" TargetMode="External"/><Relationship Id="rId11" Type="http://schemas.openxmlformats.org/officeDocument/2006/relationships/hyperlink" Target="https://www.lds.org/scriptures/bofm/1-ne/10?lang=eng" TargetMode="External"/><Relationship Id="rId5" Type="http://schemas.openxmlformats.org/officeDocument/2006/relationships/hyperlink" Target="https://www.google.ca/search?espv=2&amp;biw=1487&amp;bih=1115&amp;q=define+credo&amp;sa=X&amp;ei=h6LcVPvuKIytogTgkIKQAg&amp;ved=0CB8Q_SowA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lds.org/scriptures/bofm/hel/11?lang=eng" TargetMode="External"/><Relationship Id="rId4" Type="http://schemas.openxmlformats.org/officeDocument/2006/relationships/hyperlink" Target="https://www.google.ca/search?espv=2&amp;biw=1487&amp;bih=1115&amp;q=define+creed&amp;sa=X&amp;ei=h6LcVPvuKIytogTgkIKQAg&amp;ved=0CB4Q_SowAA" TargetMode="External"/><Relationship Id="rId9" Type="http://schemas.openxmlformats.org/officeDocument/2006/relationships/hyperlink" Target="https://www.google.ca/search?espv=2&amp;biw=1487&amp;bih=1115&amp;q=define+ideology&amp;sa=X&amp;ei=h6LcVPvuKIytogTgkIKQAg&amp;ved=0CCMQ_SowAA" TargetMode="External"/><Relationship Id="rId14" Type="http://schemas.openxmlformats.org/officeDocument/2006/relationships/hyperlink" Target="https://www.lds.org/scriptures/bofm/1-ne/10?lang=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Burndorfer</dc:creator>
  <cp:keywords/>
  <dc:description/>
  <cp:lastModifiedBy>Karl Burndorfer</cp:lastModifiedBy>
  <cp:revision>2</cp:revision>
  <dcterms:created xsi:type="dcterms:W3CDTF">2015-02-12T12:42:00Z</dcterms:created>
  <dcterms:modified xsi:type="dcterms:W3CDTF">2015-02-12T13:01:00Z</dcterms:modified>
</cp:coreProperties>
</file>